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99" w:rsidRDefault="00040C99" w:rsidP="00040C99">
      <w:pPr>
        <w:pStyle w:val="Header"/>
        <w:jc w:val="right"/>
      </w:pPr>
      <w:r>
        <w:rPr>
          <w:noProof/>
        </w:rPr>
        <w:drawing>
          <wp:anchor distT="0" distB="0" distL="114300" distR="114300" simplePos="0" relativeHeight="251659264" behindDoc="1" locked="0" layoutInCell="1" allowOverlap="1" wp14:anchorId="2F3F9B18" wp14:editId="362DBBDD">
            <wp:simplePos x="0" y="0"/>
            <wp:positionH relativeFrom="column">
              <wp:posOffset>-78105</wp:posOffset>
            </wp:positionH>
            <wp:positionV relativeFrom="paragraph">
              <wp:posOffset>0</wp:posOffset>
            </wp:positionV>
            <wp:extent cx="3080385" cy="1000125"/>
            <wp:effectExtent l="0" t="0" r="0" b="0"/>
            <wp:wrapTight wrapText="bothSides">
              <wp:wrapPolygon edited="0">
                <wp:start x="2939" y="411"/>
                <wp:lineTo x="1336" y="3703"/>
                <wp:lineTo x="267" y="6171"/>
                <wp:lineTo x="267" y="15223"/>
                <wp:lineTo x="2271" y="20571"/>
                <wp:lineTo x="4408" y="20571"/>
                <wp:lineTo x="8950" y="19749"/>
                <wp:lineTo x="20839" y="16046"/>
                <wp:lineTo x="21239" y="4937"/>
                <wp:lineTo x="13759" y="2057"/>
                <wp:lineTo x="3740" y="411"/>
                <wp:lineTo x="2939" y="41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CBJPC Final Logo (small).png"/>
                    <pic:cNvPicPr/>
                  </pic:nvPicPr>
                  <pic:blipFill>
                    <a:blip r:embed="rId7">
                      <a:extLst>
                        <a:ext uri="{28A0092B-C50C-407E-A947-70E740481C1C}">
                          <a14:useLocalDpi xmlns:a14="http://schemas.microsoft.com/office/drawing/2010/main" val="0"/>
                        </a:ext>
                      </a:extLst>
                    </a:blip>
                    <a:stretch>
                      <a:fillRect/>
                    </a:stretch>
                  </pic:blipFill>
                  <pic:spPr>
                    <a:xfrm>
                      <a:off x="0" y="0"/>
                      <a:ext cx="3080385" cy="1000125"/>
                    </a:xfrm>
                    <a:prstGeom prst="rect">
                      <a:avLst/>
                    </a:prstGeom>
                  </pic:spPr>
                </pic:pic>
              </a:graphicData>
            </a:graphic>
            <wp14:sizeRelH relativeFrom="page">
              <wp14:pctWidth>0</wp14:pctWidth>
            </wp14:sizeRelH>
            <wp14:sizeRelV relativeFrom="page">
              <wp14:pctHeight>0</wp14:pctHeight>
            </wp14:sizeRelV>
          </wp:anchor>
        </w:drawing>
      </w:r>
      <w:r>
        <w:tab/>
        <w:t xml:space="preserve">111 South Main Street, Suite 202 </w:t>
      </w:r>
    </w:p>
    <w:p w:rsidR="00040C99" w:rsidRDefault="00040C99" w:rsidP="00040C99">
      <w:pPr>
        <w:pStyle w:val="Header"/>
        <w:jc w:val="right"/>
      </w:pPr>
      <w:r>
        <w:t>Cynthiana, KY 41031</w:t>
      </w:r>
    </w:p>
    <w:p w:rsidR="00040C99" w:rsidRDefault="00040C99" w:rsidP="00040C99">
      <w:pPr>
        <w:pStyle w:val="Header"/>
        <w:jc w:val="right"/>
      </w:pPr>
      <w:r>
        <w:t>Ph (859) 234-7165</w:t>
      </w:r>
    </w:p>
    <w:p w:rsidR="00040C99" w:rsidRDefault="00040C99" w:rsidP="00040C99">
      <w:pPr>
        <w:pStyle w:val="Header"/>
        <w:jc w:val="right"/>
      </w:pPr>
      <w:r>
        <w:t>Fax (859) 234-7211</w:t>
      </w:r>
    </w:p>
    <w:p w:rsidR="00040C99" w:rsidRDefault="00040C99" w:rsidP="00040C99">
      <w:pPr>
        <w:pStyle w:val="Header"/>
        <w:jc w:val="right"/>
      </w:pPr>
      <w:r>
        <w:t>www.harrisonplanning.com</w:t>
      </w:r>
    </w:p>
    <w:p w:rsidR="00040C99" w:rsidRDefault="00040C99" w:rsidP="00040C99">
      <w:pPr>
        <w:pStyle w:val="Header"/>
        <w:jc w:val="right"/>
      </w:pPr>
    </w:p>
    <w:p w:rsidR="006A6DC1" w:rsidRPr="00040C99" w:rsidRDefault="00040C99" w:rsidP="00F94246">
      <w:pPr>
        <w:jc w:val="center"/>
        <w:rPr>
          <w:b/>
          <w:sz w:val="28"/>
        </w:rPr>
      </w:pPr>
      <w:r>
        <w:rPr>
          <w:b/>
          <w:noProof/>
          <w:sz w:val="28"/>
        </w:rPr>
        <mc:AlternateContent>
          <mc:Choice Requires="wps">
            <w:drawing>
              <wp:anchor distT="0" distB="0" distL="114300" distR="114300" simplePos="0" relativeHeight="251658239" behindDoc="0" locked="0" layoutInCell="1" allowOverlap="1" wp14:anchorId="44A3EB05" wp14:editId="5F7BFB34">
                <wp:simplePos x="0" y="0"/>
                <wp:positionH relativeFrom="column">
                  <wp:posOffset>-161925</wp:posOffset>
                </wp:positionH>
                <wp:positionV relativeFrom="paragraph">
                  <wp:posOffset>288925</wp:posOffset>
                </wp:positionV>
                <wp:extent cx="6657975" cy="609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657975" cy="609600"/>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C6FDA" id="Rectangle 6" o:spid="_x0000_s1026" style="position:absolute;margin-left:-12.75pt;margin-top:22.75pt;width:524.25pt;height:48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" filled="f" strokecolor="#0070c0" strokeweight="1pt"/>
            </w:pict>
          </mc:Fallback>
        </mc:AlternateContent>
      </w:r>
      <w:r w:rsidRPr="00040C99">
        <w:rPr>
          <w:b/>
          <w:sz w:val="28"/>
        </w:rPr>
        <w:t xml:space="preserve">APPLICATION TO PLANNING COMMISSION – </w:t>
      </w:r>
      <w:r w:rsidR="00B40D5B">
        <w:rPr>
          <w:b/>
          <w:sz w:val="28"/>
        </w:rPr>
        <w:t>SUBDIVISION</w:t>
      </w:r>
    </w:p>
    <w:p w:rsidR="00040C99" w:rsidRPr="00040C99" w:rsidRDefault="00040C99" w:rsidP="00040C99">
      <w:pPr>
        <w:rPr>
          <w:b/>
        </w:rPr>
      </w:pPr>
      <w:r w:rsidRPr="00040C99">
        <w:rPr>
          <w:b/>
        </w:rPr>
        <w:t>Office Use Only:</w:t>
      </w:r>
    </w:p>
    <w:p w:rsidR="00040C99" w:rsidRPr="00F94246" w:rsidRDefault="00040C99" w:rsidP="00040C99">
      <w:pPr>
        <w:ind w:right="-630"/>
        <w:rPr>
          <w:b/>
        </w:rPr>
      </w:pPr>
      <w:r w:rsidRPr="00F94246">
        <w:rPr>
          <w:b/>
        </w:rPr>
        <w:t>Application No. ______________________ Fee (see below): _______________ Date Fee Received: _________</w:t>
      </w:r>
    </w:p>
    <w:p w:rsidR="00F94246" w:rsidRDefault="00F94246" w:rsidP="00040C99">
      <w:pPr>
        <w:ind w:right="-630"/>
      </w:pPr>
    </w:p>
    <w:p w:rsidR="00040C99" w:rsidRDefault="00FA11C2" w:rsidP="00040C99">
      <w:pPr>
        <w:ind w:right="-630"/>
      </w:pPr>
      <w:r w:rsidRPr="00F94246">
        <w:rPr>
          <w:b/>
        </w:rPr>
        <w:t xml:space="preserve">Applicant Name: </w:t>
      </w:r>
      <w:r>
        <w:t>____________________________________________________________________________</w:t>
      </w:r>
    </w:p>
    <w:p w:rsidR="00040C99" w:rsidRDefault="00040C99" w:rsidP="00040C99">
      <w:pPr>
        <w:ind w:right="-630"/>
      </w:pPr>
      <w:r w:rsidRPr="00F94246">
        <w:rPr>
          <w:b/>
        </w:rPr>
        <w:t>Mailing Address:</w:t>
      </w:r>
      <w:r w:rsidR="00FA11C2">
        <w:t xml:space="preserve"> ____________________________________________________________________________</w:t>
      </w:r>
    </w:p>
    <w:p w:rsidR="00040C99" w:rsidRDefault="00FA11C2" w:rsidP="00040C99">
      <w:pPr>
        <w:ind w:right="-630"/>
      </w:pPr>
      <w:r w:rsidRPr="00F94246">
        <w:rPr>
          <w:b/>
        </w:rPr>
        <w:t>Phone:</w:t>
      </w:r>
      <w:r>
        <w:t xml:space="preserve"> (Home) ____________________________________ (Work) ___________________________________</w:t>
      </w:r>
    </w:p>
    <w:p w:rsidR="00B45D7E" w:rsidRPr="00B45D7E" w:rsidRDefault="00FA11C2" w:rsidP="00B45D7E">
      <w:pPr>
        <w:autoSpaceDE w:val="0"/>
        <w:autoSpaceDN w:val="0"/>
        <w:adjustRightInd w:val="0"/>
        <w:spacing w:before="120" w:after="0" w:line="240" w:lineRule="auto"/>
        <w:rPr>
          <w:rFonts w:cs="Arial"/>
          <w:szCs w:val="18"/>
        </w:rPr>
      </w:pPr>
      <w:r w:rsidRPr="00F94246">
        <w:rPr>
          <w:b/>
        </w:rPr>
        <w:t>Ty</w:t>
      </w:r>
      <w:r w:rsidR="00B45D7E">
        <w:rPr>
          <w:b/>
        </w:rPr>
        <w:t xml:space="preserve">pe of Request </w:t>
      </w:r>
      <w:r w:rsidR="00B45D7E">
        <w:rPr>
          <w:rFonts w:ascii="Arial" w:hAnsi="Arial" w:cs="Arial"/>
          <w:sz w:val="18"/>
          <w:szCs w:val="18"/>
        </w:rPr>
        <w:t>(</w:t>
      </w:r>
      <w:r w:rsidR="00B45D7E" w:rsidRPr="00B45D7E">
        <w:rPr>
          <w:rFonts w:cs="Arial"/>
          <w:b/>
          <w:szCs w:val="18"/>
        </w:rPr>
        <w:t>Check one):</w:t>
      </w:r>
      <w:r w:rsidR="00B45D7E">
        <w:rPr>
          <w:rFonts w:cs="Arial"/>
          <w:szCs w:val="18"/>
        </w:rPr>
        <w:t xml:space="preserve">    </w:t>
      </w:r>
      <w:r w:rsidR="00B45D7E">
        <w:rPr>
          <w:rFonts w:cs="Arial"/>
          <w:szCs w:val="18"/>
        </w:rPr>
        <w:sym w:font="Wingdings" w:char="F0A8"/>
      </w:r>
      <w:r w:rsidR="00B45D7E">
        <w:rPr>
          <w:rFonts w:cs="Arial"/>
          <w:szCs w:val="18"/>
        </w:rPr>
        <w:t xml:space="preserve"> </w:t>
      </w:r>
      <w:r w:rsidR="00B45D7E" w:rsidRPr="00B45D7E">
        <w:rPr>
          <w:rFonts w:cs="Arial"/>
          <w:szCs w:val="18"/>
        </w:rPr>
        <w:t xml:space="preserve">MINOR SUBDIVISION (prelim)          </w:t>
      </w:r>
      <w:r w:rsidR="00B45D7E">
        <w:rPr>
          <w:rFonts w:cs="Arial"/>
          <w:szCs w:val="18"/>
        </w:rPr>
        <w:sym w:font="Wingdings" w:char="F0A8"/>
      </w:r>
      <w:r w:rsidR="00B45D7E">
        <w:rPr>
          <w:rFonts w:cs="Arial"/>
          <w:szCs w:val="18"/>
        </w:rPr>
        <w:t xml:space="preserve"> </w:t>
      </w:r>
      <w:r w:rsidR="00B45D7E" w:rsidRPr="00B45D7E">
        <w:rPr>
          <w:rFonts w:cs="Arial"/>
          <w:szCs w:val="18"/>
        </w:rPr>
        <w:t>MAJOR SUBDIVISION (prelim)</w:t>
      </w:r>
    </w:p>
    <w:p w:rsidR="00B45D7E" w:rsidRDefault="00B45D7E" w:rsidP="00B45D7E">
      <w:pPr>
        <w:autoSpaceDE w:val="0"/>
        <w:autoSpaceDN w:val="0"/>
        <w:adjustRightInd w:val="0"/>
        <w:spacing w:before="120" w:after="0" w:line="240" w:lineRule="auto"/>
        <w:rPr>
          <w:rFonts w:ascii="Arial" w:hAnsi="Arial" w:cs="Arial"/>
          <w:sz w:val="18"/>
          <w:szCs w:val="18"/>
        </w:rPr>
      </w:pPr>
      <w:r w:rsidRPr="00B45D7E">
        <w:rPr>
          <w:rFonts w:cs="Arial"/>
          <w:szCs w:val="18"/>
        </w:rPr>
        <w:t xml:space="preserve">                                                       </w:t>
      </w:r>
      <w:r>
        <w:rPr>
          <w:rFonts w:cs="Arial"/>
          <w:szCs w:val="18"/>
        </w:rPr>
        <w:t xml:space="preserve">   </w:t>
      </w:r>
      <w:r>
        <w:rPr>
          <w:rFonts w:cs="Arial"/>
          <w:szCs w:val="18"/>
        </w:rPr>
        <w:sym w:font="Wingdings" w:char="F0A8"/>
      </w:r>
      <w:r>
        <w:rPr>
          <w:rFonts w:ascii="Arial" w:hAnsi="Arial" w:cs="Arial"/>
          <w:sz w:val="18"/>
          <w:szCs w:val="18"/>
        </w:rPr>
        <w:t xml:space="preserve">AMENDED SUBDIVISION PLAT        </w:t>
      </w:r>
    </w:p>
    <w:p w:rsidR="00B45D7E" w:rsidRDefault="00B45D7E" w:rsidP="00040C99">
      <w:pPr>
        <w:ind w:right="-630"/>
      </w:pPr>
    </w:p>
    <w:p w:rsidR="00FA11C2" w:rsidRDefault="00487D81" w:rsidP="00040C99">
      <w:pPr>
        <w:ind w:right="-630"/>
      </w:pPr>
      <w:r>
        <w:rPr>
          <w:b/>
        </w:rPr>
        <w:t>Please Select</w:t>
      </w:r>
      <w:r w:rsidR="00FA11C2" w:rsidRPr="00F94246">
        <w:rPr>
          <w:b/>
        </w:rPr>
        <w:t>:</w:t>
      </w:r>
      <w:r w:rsidR="00FA11C2">
        <w:t xml:space="preserve"> </w:t>
      </w:r>
      <w:r w:rsidR="00FA11C2">
        <w:tab/>
      </w:r>
      <w:r>
        <w:sym w:font="Wingdings" w:char="F0A8"/>
      </w:r>
      <w:r>
        <w:t xml:space="preserve"> </w:t>
      </w:r>
      <w:r w:rsidR="00FA11C2">
        <w:t xml:space="preserve">Cynthiana  </w:t>
      </w:r>
      <w:r>
        <w:sym w:font="Wingdings" w:char="F0A8"/>
      </w:r>
      <w:r w:rsidR="00FA11C2">
        <w:t xml:space="preserve"> County  </w:t>
      </w:r>
      <w:r>
        <w:t xml:space="preserve"> </w:t>
      </w:r>
      <w:r>
        <w:sym w:font="Wingdings" w:char="F0A8"/>
      </w:r>
      <w:r w:rsidR="00FA11C2">
        <w:t xml:space="preserve"> Berry</w:t>
      </w:r>
    </w:p>
    <w:p w:rsidR="00B45D7E" w:rsidRDefault="00B45D7E" w:rsidP="00040C99">
      <w:pPr>
        <w:ind w:right="-630"/>
        <w:rPr>
          <w:b/>
        </w:rPr>
      </w:pPr>
      <w:r>
        <w:rPr>
          <w:b/>
        </w:rPr>
        <w:t>Subdivision Name: _________________________________________________Total Acreage: _____________</w:t>
      </w:r>
    </w:p>
    <w:p w:rsidR="00FA11C2" w:rsidRDefault="00FA11C2" w:rsidP="00040C99">
      <w:pPr>
        <w:ind w:right="-630"/>
      </w:pPr>
      <w:r w:rsidRPr="00F94246">
        <w:rPr>
          <w:b/>
        </w:rPr>
        <w:t>Zoning District:</w:t>
      </w:r>
      <w:r>
        <w:t xml:space="preserve"> ____________________ </w:t>
      </w:r>
      <w:r w:rsidRPr="00F94246">
        <w:rPr>
          <w:b/>
        </w:rPr>
        <w:t>Number of Lots:</w:t>
      </w:r>
      <w:r>
        <w:t xml:space="preserve"> ________</w:t>
      </w:r>
      <w:bookmarkStart w:id="0" w:name="_GoBack"/>
      <w:bookmarkEnd w:id="0"/>
    </w:p>
    <w:p w:rsidR="00FA11C2" w:rsidRDefault="00FA11C2" w:rsidP="00040C99">
      <w:pPr>
        <w:ind w:right="-630"/>
      </w:pPr>
      <w:r w:rsidRPr="00F94246">
        <w:rPr>
          <w:b/>
        </w:rPr>
        <w:t>Existing Use:</w:t>
      </w:r>
      <w:r>
        <w:t xml:space="preserve"> ________________________________________________________________________________</w:t>
      </w:r>
    </w:p>
    <w:p w:rsidR="00FA11C2" w:rsidRDefault="00B45D7E" w:rsidP="00040C99">
      <w:pPr>
        <w:ind w:right="-630"/>
      </w:pPr>
      <w:r>
        <w:rPr>
          <w:b/>
        </w:rPr>
        <w:t>Minimum Lot Size</w:t>
      </w:r>
      <w:r w:rsidR="00FA11C2" w:rsidRPr="00F94246">
        <w:rPr>
          <w:b/>
        </w:rPr>
        <w:t>:</w:t>
      </w:r>
      <w:r w:rsidR="00FA11C2">
        <w:t xml:space="preserve"> ___________________________________________________________________________________________</w:t>
      </w:r>
    </w:p>
    <w:p w:rsidR="00B45D7E" w:rsidRDefault="003D0A04" w:rsidP="003D0A04">
      <w:pPr>
        <w:autoSpaceDE w:val="0"/>
        <w:autoSpaceDN w:val="0"/>
        <w:adjustRightInd w:val="0"/>
        <w:spacing w:before="80" w:after="80" w:line="240" w:lineRule="auto"/>
        <w:ind w:left="450" w:hanging="450"/>
        <w:rPr>
          <w:rFonts w:cs="Arial"/>
        </w:rPr>
      </w:pPr>
      <w:r>
        <w:rPr>
          <w:rFonts w:cs="Arial"/>
          <w:b/>
          <w:bCs/>
        </w:rPr>
        <w:t>Fee</w:t>
      </w:r>
      <w:r w:rsidR="00B45D7E" w:rsidRPr="00B45D7E">
        <w:rPr>
          <w:rFonts w:cs="Arial"/>
          <w:b/>
          <w:bCs/>
        </w:rPr>
        <w:t xml:space="preserve">: </w:t>
      </w:r>
      <w:r w:rsidR="00B45D7E" w:rsidRPr="00B45D7E">
        <w:rPr>
          <w:rFonts w:cs="Arial"/>
        </w:rPr>
        <w:t xml:space="preserve"> </w:t>
      </w:r>
      <w:r>
        <w:rPr>
          <w:rFonts w:cs="Arial"/>
          <w:b/>
          <w:bCs/>
        </w:rPr>
        <w:t>Refer to fee schedule</w:t>
      </w:r>
      <w:r w:rsidR="00B45D7E" w:rsidRPr="00B45D7E">
        <w:rPr>
          <w:rFonts w:cs="Arial"/>
        </w:rPr>
        <w:t xml:space="preserve">  </w:t>
      </w:r>
    </w:p>
    <w:p w:rsidR="00B45D7E" w:rsidRDefault="00B45D7E" w:rsidP="00B45D7E">
      <w:pPr>
        <w:autoSpaceDE w:val="0"/>
        <w:autoSpaceDN w:val="0"/>
        <w:adjustRightInd w:val="0"/>
        <w:spacing w:before="80" w:after="80" w:line="240" w:lineRule="auto"/>
        <w:rPr>
          <w:rFonts w:cs="Arial"/>
        </w:rPr>
      </w:pPr>
      <w:r w:rsidRPr="00B45D7E">
        <w:rPr>
          <w:rFonts w:cs="Arial"/>
          <w:b/>
          <w:bCs/>
        </w:rPr>
        <w:t xml:space="preserve">SUPPLEMENTAL INFORMATION: </w:t>
      </w:r>
      <w:r w:rsidRPr="00B45D7E">
        <w:rPr>
          <w:rFonts w:cs="Arial"/>
        </w:rPr>
        <w:t>Please review the attached documents, and</w:t>
      </w:r>
      <w:r>
        <w:rPr>
          <w:rFonts w:cs="Arial"/>
        </w:rPr>
        <w:t xml:space="preserve"> submit with your application. </w:t>
      </w:r>
    </w:p>
    <w:p w:rsidR="00B45D7E" w:rsidRPr="00B45D7E" w:rsidRDefault="00B45D7E" w:rsidP="00B45D7E">
      <w:pPr>
        <w:autoSpaceDE w:val="0"/>
        <w:autoSpaceDN w:val="0"/>
        <w:adjustRightInd w:val="0"/>
        <w:spacing w:before="80" w:after="80" w:line="240" w:lineRule="auto"/>
        <w:rPr>
          <w:rFonts w:cs="Arial"/>
          <w:sz w:val="10"/>
        </w:rPr>
      </w:pPr>
    </w:p>
    <w:p w:rsidR="00B45D7E" w:rsidRPr="00B45D7E" w:rsidRDefault="00B45D7E" w:rsidP="00B45D7E">
      <w:pPr>
        <w:autoSpaceDE w:val="0"/>
        <w:autoSpaceDN w:val="0"/>
        <w:adjustRightInd w:val="0"/>
        <w:spacing w:before="80" w:after="80" w:line="240" w:lineRule="auto"/>
        <w:rPr>
          <w:rFonts w:cs="Arial"/>
          <w:b/>
        </w:rPr>
      </w:pPr>
      <w:r w:rsidRPr="00B45D7E">
        <w:rPr>
          <w:rFonts w:cs="Arial"/>
          <w:b/>
        </w:rPr>
        <w:t>Professional engineers, contractors, and other non-lawyers may NOT represent clients in adjudicative or quasi-adjudicative proceedings before the Planning Commission, if the proceedings involve taking evidence. You may represent yourself IF you are an individual owner of the property, and the property is not owned by a cor</w:t>
      </w:r>
      <w:r>
        <w:rPr>
          <w:rFonts w:cs="Arial"/>
          <w:b/>
        </w:rPr>
        <w:t xml:space="preserve">poration, LLC, or partnership. </w:t>
      </w:r>
    </w:p>
    <w:p w:rsidR="00F94246" w:rsidRPr="0084521B" w:rsidRDefault="00FA11C2" w:rsidP="00FA11C2">
      <w:pPr>
        <w:ind w:right="-630"/>
        <w:rPr>
          <w:i/>
        </w:rPr>
      </w:pPr>
      <w:r w:rsidRPr="0084521B">
        <w:rPr>
          <w:i/>
        </w:rPr>
        <w:t>I hereby certify that the information contained in this application and supporting attachments is true and correct. I acknowledge that the paid fee will not be returned after legal notices have been submitted.</w:t>
      </w:r>
    </w:p>
    <w:p w:rsidR="00FA11C2" w:rsidRPr="00F94246" w:rsidRDefault="00F94246" w:rsidP="00F94246">
      <w:pPr>
        <w:spacing w:after="0" w:line="240" w:lineRule="auto"/>
        <w:ind w:right="-634"/>
        <w:rPr>
          <w:b/>
        </w:rPr>
      </w:pPr>
      <w:r w:rsidRPr="00F94246">
        <w:rPr>
          <w:b/>
        </w:rPr>
        <w:t>___________________________________________</w:t>
      </w:r>
      <w:r w:rsidRPr="00F94246">
        <w:rPr>
          <w:b/>
        </w:rPr>
        <w:tab/>
      </w:r>
      <w:r w:rsidRPr="00F94246">
        <w:rPr>
          <w:b/>
        </w:rPr>
        <w:tab/>
        <w:t>______________________</w:t>
      </w:r>
    </w:p>
    <w:p w:rsidR="00F94246" w:rsidRPr="00F94246" w:rsidRDefault="00F94246" w:rsidP="00F94246">
      <w:pPr>
        <w:spacing w:after="0" w:line="240" w:lineRule="auto"/>
        <w:ind w:right="-634"/>
        <w:rPr>
          <w:b/>
        </w:rPr>
      </w:pPr>
      <w:r w:rsidRPr="00F94246">
        <w:rPr>
          <w:b/>
        </w:rPr>
        <w:t>Applicant Signature</w:t>
      </w:r>
      <w:r w:rsidRPr="00F94246">
        <w:rPr>
          <w:b/>
        </w:rPr>
        <w:tab/>
      </w:r>
      <w:r w:rsidRPr="00F94246">
        <w:rPr>
          <w:b/>
        </w:rPr>
        <w:tab/>
      </w:r>
      <w:r w:rsidRPr="00F94246">
        <w:rPr>
          <w:b/>
        </w:rPr>
        <w:tab/>
      </w:r>
      <w:r w:rsidRPr="00F94246">
        <w:rPr>
          <w:b/>
        </w:rPr>
        <w:tab/>
      </w:r>
      <w:r w:rsidRPr="00F94246">
        <w:rPr>
          <w:b/>
        </w:rPr>
        <w:tab/>
      </w:r>
      <w:r w:rsidRPr="00F94246">
        <w:rPr>
          <w:b/>
        </w:rPr>
        <w:tab/>
        <w:t>Date</w:t>
      </w:r>
    </w:p>
    <w:p w:rsidR="00F94246" w:rsidRDefault="00F94246" w:rsidP="00FA11C2">
      <w:pPr>
        <w:ind w:right="-630"/>
        <w:rPr>
          <w:i/>
          <w:sz w:val="18"/>
        </w:rPr>
      </w:pPr>
    </w:p>
    <w:p w:rsidR="00F94246" w:rsidRPr="00F94246" w:rsidRDefault="00F94246" w:rsidP="00FA11C2">
      <w:pPr>
        <w:ind w:right="-630"/>
        <w:rPr>
          <w:i/>
          <w:sz w:val="18"/>
        </w:rPr>
      </w:pPr>
      <w:r w:rsidRPr="00F94246">
        <w:rPr>
          <w:i/>
          <w:sz w:val="18"/>
        </w:rPr>
        <w:t>Applications under zoning regulations involve legal procedures and the satisfaction of legal requirements, often complex, based upon the written information in your application and the facts presented at your hearing. If you fail to comply with the procedures or to satisfy the requirements, your application will be subject to denial. Even if your application is approved it could be subject to a neighboring landowners appeal to the Circuit Court. You are not required to employ an attorney but you are encouraged to do so.</w:t>
      </w:r>
    </w:p>
    <w:sectPr w:rsidR="00F94246" w:rsidRPr="00F94246" w:rsidSect="00B45D7E">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41" w:rsidRDefault="00846141" w:rsidP="00CC3645">
      <w:pPr>
        <w:spacing w:after="0" w:line="240" w:lineRule="auto"/>
      </w:pPr>
      <w:r>
        <w:separator/>
      </w:r>
    </w:p>
  </w:endnote>
  <w:endnote w:type="continuationSeparator" w:id="0">
    <w:p w:rsidR="00846141" w:rsidRDefault="00846141" w:rsidP="00CC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41" w:rsidRDefault="00846141" w:rsidP="00CC3645">
      <w:pPr>
        <w:spacing w:after="0" w:line="240" w:lineRule="auto"/>
      </w:pPr>
      <w:r>
        <w:separator/>
      </w:r>
    </w:p>
  </w:footnote>
  <w:footnote w:type="continuationSeparator" w:id="0">
    <w:p w:rsidR="00846141" w:rsidRDefault="00846141" w:rsidP="00CC3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3CE"/>
    <w:multiLevelType w:val="hybridMultilevel"/>
    <w:tmpl w:val="F706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45"/>
    <w:rsid w:val="0001440A"/>
    <w:rsid w:val="00040C99"/>
    <w:rsid w:val="00156D2D"/>
    <w:rsid w:val="003D0A04"/>
    <w:rsid w:val="00487D81"/>
    <w:rsid w:val="005A5ADD"/>
    <w:rsid w:val="006A6DC1"/>
    <w:rsid w:val="007F3A97"/>
    <w:rsid w:val="0084521B"/>
    <w:rsid w:val="00846141"/>
    <w:rsid w:val="00B40D5B"/>
    <w:rsid w:val="00B45D7E"/>
    <w:rsid w:val="00B97CB3"/>
    <w:rsid w:val="00CC3645"/>
    <w:rsid w:val="00F94246"/>
    <w:rsid w:val="00FA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C3CF43-1716-4EE6-9697-92DA7518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45"/>
  </w:style>
  <w:style w:type="paragraph" w:styleId="Footer">
    <w:name w:val="footer"/>
    <w:basedOn w:val="Normal"/>
    <w:link w:val="FooterChar"/>
    <w:uiPriority w:val="99"/>
    <w:unhideWhenUsed/>
    <w:rsid w:val="00CC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45"/>
  </w:style>
  <w:style w:type="character" w:styleId="Hyperlink">
    <w:name w:val="Hyperlink"/>
    <w:basedOn w:val="DefaultParagraphFont"/>
    <w:uiPriority w:val="99"/>
    <w:unhideWhenUsed/>
    <w:rsid w:val="00040C99"/>
    <w:rPr>
      <w:color w:val="0563C1" w:themeColor="hyperlink"/>
      <w:u w:val="single"/>
    </w:rPr>
  </w:style>
  <w:style w:type="paragraph" w:styleId="ListParagraph">
    <w:name w:val="List Paragraph"/>
    <w:basedOn w:val="Normal"/>
    <w:uiPriority w:val="34"/>
    <w:qFormat/>
    <w:rsid w:val="00FA11C2"/>
    <w:pPr>
      <w:ind w:left="720"/>
      <w:contextualSpacing/>
    </w:pPr>
  </w:style>
  <w:style w:type="paragraph" w:styleId="BodyText">
    <w:name w:val="Body Text"/>
    <w:basedOn w:val="Normal"/>
    <w:link w:val="BodyTextChar"/>
    <w:semiHidden/>
    <w:rsid w:val="00B45D7E"/>
    <w:pPr>
      <w:spacing w:before="80" w:after="80" w:line="240" w:lineRule="auto"/>
    </w:pPr>
    <w:rPr>
      <w:rFonts w:ascii="Arial" w:eastAsia="Calibri" w:hAnsi="Arial" w:cs="Arial"/>
      <w:sz w:val="16"/>
      <w:szCs w:val="18"/>
    </w:rPr>
  </w:style>
  <w:style w:type="character" w:customStyle="1" w:styleId="BodyTextChar">
    <w:name w:val="Body Text Char"/>
    <w:basedOn w:val="DefaultParagraphFont"/>
    <w:link w:val="BodyText"/>
    <w:semiHidden/>
    <w:rsid w:val="00B45D7E"/>
    <w:rPr>
      <w:rFonts w:ascii="Arial" w:eastAsia="Calibri"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Karey Riddell</dc:creator>
  <cp:keywords/>
  <dc:description/>
  <cp:lastModifiedBy>Karey Riddell</cp:lastModifiedBy>
  <cp:revision>3</cp:revision>
  <cp:lastPrinted>2016-06-16T19:58:00Z</cp:lastPrinted>
  <dcterms:created xsi:type="dcterms:W3CDTF">2016-06-16T19:58:00Z</dcterms:created>
  <dcterms:modified xsi:type="dcterms:W3CDTF">2016-06-16T20:36:00Z</dcterms:modified>
</cp:coreProperties>
</file>